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32" w:rsidRDefault="00D50632">
      <w:r>
        <w:t>PYJAMAPARTY UND HERZINFARKT</w:t>
      </w:r>
    </w:p>
    <w:p w:rsidR="00D50632" w:rsidRDefault="00D50632"/>
    <w:p w:rsidR="00D50632" w:rsidRDefault="00D50632">
      <w:r>
        <w:t>R könnte einen SE Anspruch aus dem § 823 Abs.1 BGB gegen L haben.</w:t>
      </w:r>
    </w:p>
    <w:p w:rsidR="00D50632" w:rsidRDefault="00D50632"/>
    <w:p w:rsidR="00D50632" w:rsidRDefault="00D50632">
      <w:r>
        <w:t>Dazu müsste eine Rechtsgutverletzung vorliegen.</w:t>
      </w:r>
      <w:r w:rsidR="000741EB">
        <w:t xml:space="preserve">  Rechtsgutverletzung ist dann gegeben, wenn ein Rechtsgut betroffen ist. </w:t>
      </w:r>
      <w:r>
        <w:t xml:space="preserve"> In Betracht kommt hier eine Verletzung der Gesundheit von R.</w:t>
      </w:r>
      <w:r w:rsidR="000741EB">
        <w:t xml:space="preserve"> </w:t>
      </w:r>
      <w:r>
        <w:t xml:space="preserve"> Eine Gesundheitsverletzung </w:t>
      </w:r>
      <w:r w:rsidR="000741EB">
        <w:t>ist,</w:t>
      </w:r>
      <w:r>
        <w:t xml:space="preserve"> wenn eine medizinische Störung der körperlichen, geistigen oder seelischen </w:t>
      </w:r>
      <w:r w:rsidR="000741EB">
        <w:t>Lebensvorgänge</w:t>
      </w:r>
      <w:r>
        <w:t xml:space="preserve"> </w:t>
      </w:r>
      <w:r w:rsidR="000741EB">
        <w:t>vorliegt.  Da R ärztliche Betreuung bedarf, liegt eine Rechtsgutverletzung mithin vor.</w:t>
      </w:r>
    </w:p>
    <w:p w:rsidR="000741EB" w:rsidRDefault="000741EB">
      <w:r>
        <w:t>Fraglich ist, ob eine Handlung vorliegt.  Handlung lt. § 823 Abs. 1 BGB ist das Verhalten eines Menschen, das der Bewusstseinskontrolle und Willenslenkung unterliegt und somit beherrschbar ist.  Durch die Programmierung der Software und der Fotomontage des Professors hat L gehandelt.</w:t>
      </w:r>
    </w:p>
    <w:p w:rsidR="00447D78" w:rsidRDefault="00447D78">
      <w:r>
        <w:t>Weiterhin muss zwischen der Handlung von L und dem Anspruch von R ein Kausalzusammenhang bestehen. Kausalität ist vorhanden, wenn Ursächlichkeit und Zurechenbarkeit gegeben sind. Jede Handlung ist kausal, die nicht hinweggedacht werden kann, ohne dass der konkrete Erfolg entfiele. Hätte L die Fotomontage nicht programmiert, wäre der R nicht in ärztlicher Behandlung. Somit liegt die Kausalität vor.</w:t>
      </w:r>
    </w:p>
    <w:p w:rsidR="00447D78" w:rsidRDefault="00447D78">
      <w:r>
        <w:t>Mangels Rechtsfertigungsgründe war die Handlung des R zudem rechtswidrig.</w:t>
      </w:r>
    </w:p>
    <w:p w:rsidR="00914B9E" w:rsidRDefault="00FB131F">
      <w:r>
        <w:t>Fraglich ist, ob L</w:t>
      </w:r>
      <w:r w:rsidR="00447D78">
        <w:t xml:space="preserve"> auch sein Verhalten zu verschulden hat, somit vorsätzlich oder fahrlässig gehandelt hat. </w:t>
      </w:r>
      <w:r>
        <w:t xml:space="preserve">Vorsatz liegt vor, wenn L wissentlich oder willentlich dem R schaden wollte. Dies ist nicht gegeben. Weiter ist zu prüfen, ob Fahrlässigkeit vorliegt. Fahrlässig handelt, wer die im Verkehr erforderliche Sorgfalt missachtet. </w:t>
      </w:r>
      <w:r w:rsidR="00914B9E">
        <w:t>Durch die Fotomontage programmierte unmögliche Benehmen des R wurden gewisse Verhaltensanforderungen von R ruiniert. Somit hat L Fahrlässig gehandelt.</w:t>
      </w:r>
    </w:p>
    <w:p w:rsidR="00914B9E" w:rsidRDefault="00914B9E">
      <w:r>
        <w:t>Ferner müsste bei R Schaden vorliegen. als Schaden bezeichnet man die unfreiwilligen Vermögensopfer. Mithin liegt ein Schaden in Höhe von € 1.200 vor.</w:t>
      </w:r>
    </w:p>
    <w:p w:rsidR="00914B9E" w:rsidRDefault="00914B9E">
      <w:r>
        <w:t>Dadurch, dass Gesundheit von R geschädigt wurde, entstanden ihm Arztkosten. Die erforderliche Haftungsausfüllende Kausalität ist daher gegeben.</w:t>
      </w:r>
      <w:r w:rsidR="00781ABC">
        <w:t xml:space="preserve">   </w:t>
      </w:r>
      <w:bookmarkStart w:id="0" w:name="_GoBack"/>
      <w:bookmarkEnd w:id="0"/>
    </w:p>
    <w:p w:rsidR="00914B9E" w:rsidRDefault="00914B9E">
      <w:r>
        <w:t>Somit hat R  gegen L einen SE Anspruch aus dem § 823 Abs. 1 BGB in Höhe von € 1.200.</w:t>
      </w:r>
    </w:p>
    <w:sectPr w:rsidR="00914B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32"/>
    <w:rsid w:val="000741EB"/>
    <w:rsid w:val="00447D78"/>
    <w:rsid w:val="00781ABC"/>
    <w:rsid w:val="00886C43"/>
    <w:rsid w:val="00914B9E"/>
    <w:rsid w:val="00A40CAF"/>
    <w:rsid w:val="00D50632"/>
    <w:rsid w:val="00FB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Raiffeisen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BLAZOVSKA Alexandra</dc:creator>
  <cp:lastModifiedBy>BLAZOVSKA Alexandra</cp:lastModifiedBy>
  <cp:revision>3</cp:revision>
  <cp:lastPrinted>2015-10-12T11:02:00Z</cp:lastPrinted>
  <dcterms:created xsi:type="dcterms:W3CDTF">2015-10-12T10:10:00Z</dcterms:created>
  <dcterms:modified xsi:type="dcterms:W3CDTF">2015-10-12T11:03:00Z</dcterms:modified>
</cp:coreProperties>
</file>